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Job Title</w:t>
      </w:r>
      <w:r>
        <w:rPr>
          <w:rtl w:val="0"/>
          <w:lang w:val="en-US"/>
        </w:rPr>
        <w:t>: Event Strategist/</w:t>
      </w:r>
      <w:r>
        <w:rPr>
          <w:rtl w:val="0"/>
          <w:lang w:val="en-US"/>
        </w:rPr>
        <w:t>Business Event Strategist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Department</w:t>
      </w:r>
      <w:r>
        <w:rPr>
          <w:rtl w:val="0"/>
          <w:lang w:val="en-US"/>
        </w:rPr>
        <w:t>: Events (or the department responsible for producing the majority of internal/external events)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rtl w:val="0"/>
          <w:lang w:val="en-US"/>
        </w:rPr>
        <w:t xml:space="preserve">[Note: In addition to working for an internal events department, an event strategist </w:t>
      </w:r>
      <w:r>
        <w:rPr>
          <w:rtl w:val="0"/>
          <w:lang w:val="en-US"/>
        </w:rPr>
        <w:t xml:space="preserve">may be employed by </w:t>
      </w:r>
      <w:r>
        <w:rPr>
          <w:rtl w:val="0"/>
          <w:lang w:val="en-US"/>
        </w:rPr>
        <w:t>an exhibition company, a production company, a general service contractor or other event services company.]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Reports to</w:t>
      </w:r>
      <w:r>
        <w:rPr>
          <w:rtl w:val="0"/>
          <w:lang w:val="en-US"/>
        </w:rPr>
        <w:t>: Vice President of Events or Senior Management, depending on the organizational structure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Job Summary</w:t>
      </w:r>
      <w:r>
        <w:rPr>
          <w:rtl w:val="0"/>
          <w:lang w:val="en-US"/>
        </w:rPr>
        <w:t xml:space="preserve">: The Event Strategist will oversee the formulation and implementation of event strategy for all </w:t>
      </w:r>
      <w:r>
        <w:rPr>
          <w:rtl w:val="0"/>
          <w:lang w:val="en-US"/>
        </w:rPr>
        <w:t>internal and external</w:t>
      </w:r>
      <w:r>
        <w:rPr>
          <w:rtl w:val="0"/>
          <w:lang w:val="en-US"/>
        </w:rPr>
        <w:t xml:space="preserve"> events. They will align event strategy with the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business strategy. The Event Strategist will ensure each event realizes its full business potential as defined by senior management.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Supervisory Responsibilities</w:t>
      </w:r>
      <w:r>
        <w:rPr>
          <w:rtl w:val="0"/>
          <w:lang w:val="en-US"/>
        </w:rPr>
        <w:t xml:space="preserve">: Depending on the organizational structure, may include the following: </w:t>
      </w:r>
    </w:p>
    <w:p>
      <w:pPr>
        <w:pStyle w:val="Body"/>
        <w:spacing w:before="0"/>
      </w:pPr>
    </w:p>
    <w:p>
      <w:pPr>
        <w:pStyle w:val="Body"/>
        <w:numPr>
          <w:ilvl w:val="0"/>
          <w:numId w:val="1"/>
        </w:numPr>
        <w:spacing w:before="0"/>
        <w:rPr>
          <w:lang w:val="it-IT"/>
        </w:rPr>
      </w:pPr>
      <w:r>
        <w:rPr>
          <w:rtl w:val="0"/>
          <w:lang w:val="it-IT"/>
        </w:rPr>
        <w:t>None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Recruits, interviews, hires, and trains new </w:t>
      </w:r>
      <w:r>
        <w:rPr>
          <w:rtl w:val="0"/>
          <w:lang w:val="en-US"/>
        </w:rPr>
        <w:t xml:space="preserve">event </w:t>
      </w:r>
      <w:r>
        <w:rPr>
          <w:rtl w:val="0"/>
          <w:lang w:val="en-US"/>
        </w:rPr>
        <w:t>staff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Oversees the daily workflow of the </w:t>
      </w:r>
      <w:r>
        <w:rPr>
          <w:rtl w:val="0"/>
          <w:lang w:val="en-US"/>
        </w:rPr>
        <w:t xml:space="preserve">events </w:t>
      </w:r>
      <w:r>
        <w:rPr>
          <w:rtl w:val="0"/>
          <w:lang w:val="en-US"/>
        </w:rPr>
        <w:t>department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Provides constructive and timely performance evaluations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Handles discipline and termination of employees in accordance with company policy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Duties/Responsibilities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Depending on the organizational structure, may include the following:</w:t>
      </w:r>
    </w:p>
    <w:p>
      <w:pPr>
        <w:pStyle w:val="Body"/>
        <w:spacing w:before="0"/>
      </w:pP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Determine event goals and objectives in consultation with senior management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Formulate and implement strategies and tactics (event plans) that ensure goals and objectives are met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Allocate internal/external resources (</w:t>
      </w:r>
      <w:r>
        <w:rPr>
          <w:rtl w:val="0"/>
          <w:lang w:val="fr-FR"/>
        </w:rPr>
        <w:t>human</w:t>
      </w:r>
      <w:r>
        <w:rPr>
          <w:rtl w:val="0"/>
          <w:lang w:val="en-US"/>
        </w:rPr>
        <w:t>/</w:t>
      </w:r>
      <w:r>
        <w:rPr>
          <w:rtl w:val="0"/>
          <w:lang w:val="pt-PT"/>
        </w:rPr>
        <w:t xml:space="preserve">financial </w:t>
      </w:r>
      <w:r>
        <w:rPr>
          <w:rtl w:val="0"/>
          <w:lang w:val="en-US"/>
        </w:rPr>
        <w:t>) for maximum benefit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Assess and evaluate existing event strategies and plans to identify opportunities for performance improvement (event effectiveness)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Identify event growth opportunities (revenue, sponsorship, products, services, etc.)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Manage relationships with key event stakeholders, strategic partners and suppliers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Research market and industry trends that will impact event performance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Conduct participant needs analysis to ensure event relevance, value 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Identify and evaluate event performance (individual and organizational participant performance; individual and team performance; sponsorship ROI; supplier performance, etc.)  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Other duties as required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Required Skills/Abilities</w:t>
      </w:r>
      <w:r>
        <w:rPr>
          <w:rtl w:val="0"/>
          <w:lang w:val="en-US"/>
        </w:rPr>
        <w:t>:</w:t>
      </w:r>
    </w:p>
    <w:p>
      <w:pPr>
        <w:pStyle w:val="Body"/>
        <w:spacing w:before="0"/>
      </w:pP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Analytics (or solid understanding of collection, analysis, and interpretation or data; ability to manage business analysts)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Change Management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 xml:space="preserve">Content and Learning Strategy 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Creativity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Critical Thinking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Experience Design/Meeting Design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Needs Analysis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Problem Solving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Excellent verbal and written communication skills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Extremely organized with great attention to detail</w:t>
      </w:r>
      <w:r>
        <w:rPr>
          <w:rtl w:val="0"/>
          <w:lang w:val="en-US"/>
        </w:rPr>
        <w:t xml:space="preserve"> </w:t>
      </w:r>
    </w:p>
    <w:p>
      <w:pPr>
        <w:pStyle w:val="Body"/>
        <w:numPr>
          <w:ilvl w:val="0"/>
          <w:numId w:val="1"/>
        </w:numPr>
        <w:spacing w:before="0"/>
        <w:rPr>
          <w:lang w:val="en-US"/>
        </w:rPr>
      </w:pPr>
      <w:r>
        <w:rPr>
          <w:rtl w:val="0"/>
          <w:lang w:val="en-US"/>
        </w:rPr>
        <w:t>Excellent management skills with the ability to lead, facilitate, motivate, and organize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Education and Experience</w:t>
      </w:r>
      <w:r>
        <w:rPr>
          <w:rtl w:val="0"/>
          <w:lang w:val="en-US"/>
        </w:rPr>
        <w:t>: Minimum: Bachelor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degree in business or related field; Master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preferred. Five or more years of business or industry experience. Certified Meeting Professional (CMP) or related industry designation preferred but not required. </w:t>
      </w:r>
    </w:p>
    <w:p>
      <w:pPr>
        <w:pStyle w:val="Body"/>
        <w:spacing w:before="0"/>
      </w:pPr>
    </w:p>
    <w:p>
      <w:pPr>
        <w:pStyle w:val="Body"/>
        <w:spacing w:before="0"/>
      </w:pPr>
      <w:r>
        <w:rPr>
          <w:i w:val="1"/>
          <w:iCs w:val="1"/>
          <w:rtl w:val="0"/>
          <w:lang w:val="en-US"/>
        </w:rPr>
        <w:t>Physical Requirements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Prolonged periods sitting at a desk and working on a computer.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Must be able to lift up to 15 pounds at times.</w:t>
      </w: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 xml:space="preserve">-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en-US"/>
      </w:rPr>
      <w:t xml:space="preserve"> -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6"/>
        <w:szCs w:val="16"/>
      </w:rPr>
      <w:tab/>
    </w:r>
    <w:r>
      <w:rPr>
        <w:sz w:val="16"/>
        <w:szCs w:val="16"/>
        <w:rtl w:val="0"/>
        <w:lang w:val="en-US"/>
      </w:rPr>
      <w:t xml:space="preserve">© </w:t>
    </w:r>
    <w:r>
      <w:rPr>
        <w:sz w:val="16"/>
        <w:szCs w:val="16"/>
        <w:rtl w:val="0"/>
        <w:lang w:val="en-US"/>
      </w:rPr>
      <w:t>2020 www.event-strategy.net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Event Strategist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Job Description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